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07" w:rsidRPr="003A5139" w:rsidRDefault="00901E1D" w:rsidP="00901E1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139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Проекте «</w:t>
      </w:r>
      <w:r w:rsidRPr="003A51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Международный Транзитный Коридор ЦАРЭС 1 «Западная Европа – Западный Китай», Инвестиционная Программа – Транш 2, Заем 2562 Контракта 004 </w:t>
      </w:r>
      <w:r w:rsidRPr="003A5139">
        <w:rPr>
          <w:rFonts w:ascii="Times New Roman" w:hAnsi="Times New Roman" w:cs="Times New Roman"/>
          <w:b/>
          <w:sz w:val="24"/>
          <w:szCs w:val="24"/>
          <w:lang w:val="en-US"/>
        </w:rPr>
        <w:t>ADB</w:t>
      </w:r>
      <w:r w:rsidRPr="003A5139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3A5139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Pr="003A513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A513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 w:eastAsia="ko-KR"/>
        </w:rPr>
        <w:t>Подрядчик</w:t>
      </w:r>
      <w:r w:rsidRPr="003A5139"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>: «KCC Engineering &amp; Co., Ltd»</w:t>
      </w: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</w:p>
    <w:p w:rsidR="00901E1D" w:rsidRPr="003A5139" w:rsidRDefault="00901E1D" w:rsidP="00901E1D">
      <w:pPr>
        <w:keepNext/>
        <w:spacing w:after="0" w:line="240" w:lineRule="auto"/>
        <w:outlineLvl w:val="0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Контракт 004 </w:t>
      </w: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en-US"/>
        </w:rPr>
        <w:t>ADB</w:t>
      </w: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/</w:t>
      </w: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en-US"/>
        </w:rPr>
        <w:t>CW</w:t>
      </w: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1 – строительные работы на участке с 310,5 км по</w:t>
      </w: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ru-RU" w:eastAsia="ko-KR"/>
        </w:rPr>
        <w:t xml:space="preserve"> </w:t>
      </w:r>
      <w:r w:rsidRPr="003A513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358,6 км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714"/>
        <w:gridCol w:w="4209"/>
      </w:tblGrid>
      <w:tr w:rsidR="00901E1D" w:rsidRPr="003A5139" w:rsidTr="001F2E00">
        <w:trPr>
          <w:trHeight w:val="249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</w:p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Участок  дороги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Км</w:t>
            </w:r>
            <w:proofErr w:type="gram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310,5 – 358,6</w:t>
            </w:r>
          </w:p>
        </w:tc>
      </w:tr>
      <w:tr w:rsidR="00901E1D" w:rsidRPr="003A5139" w:rsidTr="001F2E00">
        <w:trPr>
          <w:trHeight w:val="249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Подрядчик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«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KCC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01E1D" w:rsidRPr="003A5139" w:rsidTr="001F2E00">
        <w:trPr>
          <w:trHeight w:val="249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Начало работ  (Уведомлением)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17/09/2010</w:t>
            </w:r>
          </w:p>
        </w:tc>
      </w:tr>
      <w:tr w:rsidR="00901E1D" w:rsidRPr="003A5139" w:rsidTr="001F2E00">
        <w:trPr>
          <w:trHeight w:val="249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Период контракта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33 месяца (990 дней)</w:t>
            </w:r>
          </w:p>
        </w:tc>
      </w:tr>
      <w:tr w:rsidR="00901E1D" w:rsidRPr="003A5139" w:rsidTr="001F2E00">
        <w:trPr>
          <w:trHeight w:val="238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Дата Завершения контракта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03/06/2013 (Первоначальная)</w:t>
            </w:r>
          </w:p>
        </w:tc>
      </w:tr>
      <w:tr w:rsidR="00901E1D" w:rsidRPr="003A5139" w:rsidTr="001F2E00">
        <w:trPr>
          <w:trHeight w:val="238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Дата Завершения (Фактическая Дата Завершения)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01/08/2013</w:t>
            </w:r>
          </w:p>
        </w:tc>
      </w:tr>
      <w:tr w:rsidR="00901E1D" w:rsidRPr="003A5139" w:rsidTr="001F2E00">
        <w:trPr>
          <w:trHeight w:val="249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Первоначальная стоимость контракта</w:t>
            </w:r>
          </w:p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Измененная стоимость контракта в связи с ЗИ-1, </w:t>
            </w:r>
          </w:p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ЗИ-2, ЗИ-3 и ЗИ-4                       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12.103.767.435 тенге</w:t>
            </w:r>
          </w:p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15.184.479.182,00 тенге</w:t>
            </w:r>
          </w:p>
        </w:tc>
      </w:tr>
      <w:tr w:rsidR="00901E1D" w:rsidRPr="003A5139" w:rsidTr="001F2E00">
        <w:trPr>
          <w:trHeight w:val="249"/>
        </w:trPr>
        <w:tc>
          <w:tcPr>
            <w:tcW w:w="5714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Количесво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продленных месяцев до даты завершения</w:t>
            </w:r>
          </w:p>
        </w:tc>
        <w:tc>
          <w:tcPr>
            <w:tcW w:w="4209" w:type="dxa"/>
          </w:tcPr>
          <w:p w:rsidR="00901E1D" w:rsidRPr="003A5139" w:rsidRDefault="00901E1D" w:rsidP="001F2E0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34,90 (См. пункт № 7)</w:t>
            </w:r>
          </w:p>
        </w:tc>
      </w:tr>
    </w:tbl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</w:p>
    <w:p w:rsidR="00580607" w:rsidRPr="003A5139" w:rsidRDefault="00580607" w:rsidP="00901E1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 w:eastAsia="ko-KR"/>
        </w:rPr>
        <w:t>ДЕТАЛИ ПРОЕКТА</w:t>
      </w:r>
    </w:p>
    <w:p w:rsidR="00580607" w:rsidRPr="003A5139" w:rsidRDefault="00580607" w:rsidP="00580607">
      <w:pPr>
        <w:spacing w:after="0" w:line="240" w:lineRule="auto"/>
        <w:ind w:firstLine="105"/>
        <w:rPr>
          <w:rFonts w:ascii="Times New Roman" w:eastAsia="Malgun Gothic" w:hAnsi="Times New Roman" w:cs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580607" w:rsidRPr="003A5139" w:rsidTr="001F2E00">
        <w:tc>
          <w:tcPr>
            <w:tcW w:w="3544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Страна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:</w:t>
            </w:r>
          </w:p>
        </w:tc>
        <w:tc>
          <w:tcPr>
            <w:tcW w:w="5953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Республика Казахстан</w:t>
            </w:r>
          </w:p>
        </w:tc>
      </w:tr>
      <w:tr w:rsidR="00580607" w:rsidRPr="003A5139" w:rsidTr="001F2E00">
        <w:tc>
          <w:tcPr>
            <w:tcW w:w="3544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Наименование проекта:</w:t>
            </w:r>
          </w:p>
        </w:tc>
        <w:tc>
          <w:tcPr>
            <w:tcW w:w="5953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ЦАРЭС 1 Транспортный Коридор (Участок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Тараз-Кордай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Жамбылской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области)</w:t>
            </w:r>
          </w:p>
        </w:tc>
      </w:tr>
      <w:tr w:rsidR="00580607" w:rsidRPr="003A5139" w:rsidTr="001F2E00">
        <w:tc>
          <w:tcPr>
            <w:tcW w:w="3544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Заема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953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2562 – KAZ</w:t>
            </w:r>
          </w:p>
        </w:tc>
      </w:tr>
      <w:tr w:rsidR="00580607" w:rsidRPr="003A5139" w:rsidTr="001F2E00">
        <w:tc>
          <w:tcPr>
            <w:tcW w:w="3544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Финансирование проекта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Финансирование Азиатским Банком Развития 85% и </w:t>
            </w:r>
          </w:p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Правительством Казахстана15%</w:t>
            </w:r>
          </w:p>
        </w:tc>
      </w:tr>
      <w:tr w:rsidR="00580607" w:rsidRPr="003A5139" w:rsidTr="001F2E00">
        <w:tc>
          <w:tcPr>
            <w:tcW w:w="3544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Исполнитель:</w:t>
            </w:r>
          </w:p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Консультант  по управлению</w:t>
            </w:r>
          </w:p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Проектом:</w:t>
            </w:r>
          </w:p>
          <w:p w:rsidR="00901E1D" w:rsidRPr="003A5139" w:rsidRDefault="00901E1D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580607" w:rsidRPr="003A5139" w:rsidRDefault="00580607" w:rsidP="00580607">
            <w:pPr>
              <w:spacing w:after="0" w:line="240" w:lineRule="auto"/>
              <w:ind w:left="2160" w:hanging="2160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Министерство Транспорта и Коммуникаций </w:t>
            </w:r>
          </w:p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SAI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Consulting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Engineers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Pvt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Ltd</w:t>
            </w:r>
          </w:p>
        </w:tc>
      </w:tr>
    </w:tbl>
    <w:p w:rsidR="00580607" w:rsidRPr="003A5139" w:rsidRDefault="00580607" w:rsidP="00580607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>Для достижения целей Проекта работы были представлены следующим образом.</w:t>
      </w:r>
    </w:p>
    <w:p w:rsidR="00580607" w:rsidRPr="003A5139" w:rsidRDefault="00580607" w:rsidP="00580607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</w:p>
    <w:p w:rsidR="00580607" w:rsidRPr="003A5139" w:rsidRDefault="00580607" w:rsidP="00580607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>Транш 2 – Контрактная Документация – Заём 2562</w:t>
      </w:r>
    </w:p>
    <w:p w:rsidR="00580607" w:rsidRPr="003A5139" w:rsidRDefault="00580607" w:rsidP="00580607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>(Международная Инвестиционная Программа)</w:t>
      </w: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268"/>
        <w:gridCol w:w="2410"/>
      </w:tblGrid>
      <w:tr w:rsidR="00580607" w:rsidRPr="003A5139" w:rsidTr="001F2E00">
        <w:trPr>
          <w:trHeight w:val="431"/>
        </w:trPr>
        <w:tc>
          <w:tcPr>
            <w:tcW w:w="2410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 контракта</w:t>
            </w:r>
          </w:p>
        </w:tc>
        <w:tc>
          <w:tcPr>
            <w:tcW w:w="2410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Расположение (</w:t>
            </w:r>
            <w:proofErr w:type="gramStart"/>
            <w:r w:rsidRPr="003A5139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км</w:t>
            </w:r>
            <w:proofErr w:type="gramEnd"/>
            <w:r w:rsidRPr="003A5139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Подрядчик</w:t>
            </w:r>
          </w:p>
        </w:tc>
        <w:tc>
          <w:tcPr>
            <w:tcW w:w="2410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Стоимость (тенге)</w:t>
            </w:r>
          </w:p>
        </w:tc>
      </w:tr>
      <w:tr w:rsidR="00580607" w:rsidRPr="003A5139" w:rsidTr="001F2E00">
        <w:trPr>
          <w:trHeight w:val="454"/>
        </w:trPr>
        <w:tc>
          <w:tcPr>
            <w:tcW w:w="2410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Контракт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 xml:space="preserve"> - 004</w:t>
            </w:r>
          </w:p>
        </w:tc>
        <w:tc>
          <w:tcPr>
            <w:tcW w:w="2410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>310+500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>358+600</w:t>
            </w:r>
          </w:p>
        </w:tc>
        <w:tc>
          <w:tcPr>
            <w:tcW w:w="2268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>KCC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vAlign w:val="center"/>
          </w:tcPr>
          <w:p w:rsidR="00580607" w:rsidRPr="003A5139" w:rsidRDefault="00580607" w:rsidP="00580607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en-US"/>
              </w:rPr>
              <w:t>15.</w:t>
            </w:r>
            <w:r w:rsidRPr="003A5139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  <w:t>184.479.182,00</w:t>
            </w:r>
          </w:p>
        </w:tc>
      </w:tr>
    </w:tbl>
    <w:p w:rsidR="007D430C" w:rsidRPr="003A5139" w:rsidRDefault="007D430C" w:rsidP="00580607">
      <w:pPr>
        <w:rPr>
          <w:sz w:val="24"/>
          <w:szCs w:val="24"/>
        </w:rPr>
      </w:pPr>
    </w:p>
    <w:p w:rsidR="00580607" w:rsidRPr="003A5139" w:rsidRDefault="00580607" w:rsidP="005806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 w:eastAsia="ko-KR"/>
        </w:rPr>
        <w:t>ОБЪЕМ РАБОТ</w:t>
      </w: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  <w:r w:rsidRPr="003A5139">
        <w:rPr>
          <w:rFonts w:ascii="Times New Roman" w:eastAsia="Malgun Gothic" w:hAnsi="Times New Roman" w:cs="Times New Roman"/>
          <w:sz w:val="24"/>
          <w:szCs w:val="24"/>
          <w:lang w:val="ru-RU"/>
        </w:rPr>
        <w:t>Этот контракт представляет две полосы дороги по каждому направлению с цементно-бетонным покрытием.</w:t>
      </w: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 xml:space="preserve">Начиная с </w:t>
      </w:r>
      <w:r w:rsidRPr="003A5139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331+000 </w:t>
      </w: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 xml:space="preserve">км </w:t>
      </w:r>
      <w:r w:rsidRPr="003A5139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до 358+600 км часть дороги по одному направлению, будет демонтироваться, после чего будут проводиться работы по реконструкции дороги, а также по удалению старой обочины. </w:t>
      </w: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>Подрядчик построит новую дорогу, после чего будут проводиться реконструкционные работы по оставшейся части дороги.</w:t>
      </w: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-RU"/>
        </w:rPr>
      </w:pP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  <w:r w:rsidRPr="003A5139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>Участок дороги на протяженности 310+500 км до 337+000 км  был сдвинут на 100-300 м. от границы в целях обеспечения безопасности проведения работ в зоне границы между Казахстаном и Кыргызстаном.</w:t>
      </w: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ru-RU" w:eastAsia="ko-KR"/>
        </w:rPr>
      </w:pP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Ключевые компоненты</w:t>
      </w:r>
      <w:r w:rsidRPr="003A5139">
        <w:rPr>
          <w:rFonts w:ascii="Times New Roman" w:eastAsia="Malgun Gothic" w:hAnsi="Times New Roman" w:cs="Times New Roman"/>
          <w:b/>
          <w:sz w:val="24"/>
          <w:szCs w:val="24"/>
          <w:lang w:val="en-US"/>
        </w:rPr>
        <w:t xml:space="preserve"> </w:t>
      </w: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3672"/>
      </w:tblGrid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Протяженность дороги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48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,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км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Водопропускные трубы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4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Мосты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2 (над р.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Аспара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, р.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Кайындысай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Замены оборудования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80607" w:rsidRPr="003A5139" w:rsidTr="001F2E00">
        <w:tc>
          <w:tcPr>
            <w:tcW w:w="5649" w:type="dxa"/>
            <w:shd w:val="clear" w:color="auto" w:fill="auto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3672" w:type="dxa"/>
            <w:shd w:val="clear" w:color="auto" w:fill="auto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3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.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350.040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Подстилающий слой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665.141    м3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Щебеночный слой основания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241.534    м3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Базовый слой цементного покрытия  (12,5см)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126.360   м3</w:t>
            </w:r>
          </w:p>
        </w:tc>
      </w:tr>
      <w:tr w:rsidR="00580607" w:rsidRPr="003A5139" w:rsidTr="001F2E00">
        <w:tc>
          <w:tcPr>
            <w:tcW w:w="5649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Основной слой цементного покрытия (12,5см)</w:t>
            </w:r>
          </w:p>
        </w:tc>
        <w:tc>
          <w:tcPr>
            <w:tcW w:w="3672" w:type="dxa"/>
          </w:tcPr>
          <w:p w:rsidR="00580607" w:rsidRPr="003A5139" w:rsidRDefault="00580607" w:rsidP="00580607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GB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/>
              </w:rPr>
              <w:t xml:space="preserve">116,640  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м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</w:p>
    <w:p w:rsidR="00580607" w:rsidRPr="003A5139" w:rsidRDefault="00580607" w:rsidP="00580607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Субподрядные компании и компании-поставщики, Контракт 004 (КСС)</w:t>
      </w: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А. Список утвержденных субподрядных организаций</w:t>
      </w: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901E1D" w:rsidRPr="003A5139" w:rsidTr="001F2E00">
        <w:trPr>
          <w:trHeight w:val="288"/>
          <w:tblHeader/>
        </w:trPr>
        <w:tc>
          <w:tcPr>
            <w:tcW w:w="567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  <w:t>N</w:t>
            </w:r>
          </w:p>
        </w:tc>
        <w:tc>
          <w:tcPr>
            <w:tcW w:w="4678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  <w:t>Работы, выполняемые субподрядными компаниями</w:t>
            </w:r>
          </w:p>
        </w:tc>
        <w:tc>
          <w:tcPr>
            <w:tcW w:w="3402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  <w:t>Субподрядная компания</w:t>
            </w:r>
          </w:p>
        </w:tc>
      </w:tr>
      <w:tr w:rsidR="00901E1D" w:rsidRPr="003A5139" w:rsidTr="001F2E00">
        <w:trPr>
          <w:trHeight w:val="288"/>
        </w:trPr>
        <w:tc>
          <w:tcPr>
            <w:tcW w:w="567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678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Водопропускные трубы, дренажные работы и работы по укреплению</w:t>
            </w:r>
          </w:p>
        </w:tc>
        <w:tc>
          <w:tcPr>
            <w:tcW w:w="3402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«АЗМК Сервис»</w:t>
            </w:r>
          </w:p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(331,5 км – 358,6 км)</w:t>
            </w:r>
          </w:p>
        </w:tc>
      </w:tr>
      <w:tr w:rsidR="00901E1D" w:rsidRPr="003A5139" w:rsidTr="001F2E00">
        <w:trPr>
          <w:trHeight w:val="416"/>
        </w:trPr>
        <w:tc>
          <w:tcPr>
            <w:tcW w:w="567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4678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Работы по мостам</w:t>
            </w:r>
          </w:p>
        </w:tc>
        <w:tc>
          <w:tcPr>
            <w:tcW w:w="3402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trike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ТОО «АЗМК Сервис»</w:t>
            </w:r>
          </w:p>
        </w:tc>
      </w:tr>
      <w:tr w:rsidR="00901E1D" w:rsidRPr="003A5139" w:rsidTr="001F2E00">
        <w:trPr>
          <w:trHeight w:val="908"/>
        </w:trPr>
        <w:tc>
          <w:tcPr>
            <w:tcW w:w="567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3</w:t>
            </w:r>
          </w:p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678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Ремонтные работы существующей дороги</w:t>
            </w:r>
          </w:p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Шу-Благовещенка (Км.0-57,4)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РГП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Казахавтодор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304"/>
        </w:trPr>
        <w:tc>
          <w:tcPr>
            <w:tcW w:w="567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Ремонтные работы существующей дороги Мерке-Шу-Бурылбайтал (Км.52-97)</w:t>
            </w:r>
          </w:p>
        </w:tc>
        <w:tc>
          <w:tcPr>
            <w:tcW w:w="3402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ТОО «Кулан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Жолдары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304"/>
        </w:trPr>
        <w:tc>
          <w:tcPr>
            <w:tcW w:w="567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Ремонтные работы существующей дороги Мерке-Шу-Бурылбайтал (км.7-52)</w:t>
            </w:r>
          </w:p>
        </w:tc>
        <w:tc>
          <w:tcPr>
            <w:tcW w:w="3402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ТОО «АЯДА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Group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Земляные работы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(</w:t>
            </w:r>
            <w:proofErr w:type="gram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Км</w:t>
            </w:r>
            <w:proofErr w:type="gram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.357,5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-Км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.3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58,6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ТОО «Строительство дорог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Safi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</w:tbl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3A5139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В. Список компании-поставщиков</w:t>
      </w:r>
    </w:p>
    <w:p w:rsidR="00901E1D" w:rsidRPr="003A5139" w:rsidRDefault="00901E1D" w:rsidP="00901E1D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73"/>
        <w:gridCol w:w="4381"/>
      </w:tblGrid>
      <w:tr w:rsidR="00901E1D" w:rsidRPr="003A5139" w:rsidTr="001F2E00">
        <w:trPr>
          <w:trHeight w:val="253"/>
          <w:tblHeader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n-US" w:eastAsia="ko-KR"/>
              </w:rPr>
              <w:t>SN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  <w:t xml:space="preserve">Материалы 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u-RU" w:eastAsia="ko-KR"/>
              </w:rPr>
              <w:t>Поставщики</w:t>
            </w:r>
          </w:p>
        </w:tc>
      </w:tr>
      <w:tr w:rsidR="00901E1D" w:rsidRPr="003A5139" w:rsidTr="001F2E00">
        <w:trPr>
          <w:trHeight w:val="253"/>
        </w:trPr>
        <w:tc>
          <w:tcPr>
            <w:tcW w:w="565" w:type="dxa"/>
            <w:vMerge w:val="restart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673" w:type="dxa"/>
            <w:vMerge w:val="restart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Железобетонные изделия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«АЗМК Сервис»</w:t>
            </w:r>
          </w:p>
        </w:tc>
      </w:tr>
      <w:tr w:rsidR="00901E1D" w:rsidRPr="003A5139" w:rsidTr="001F2E00">
        <w:trPr>
          <w:trHeight w:val="253"/>
        </w:trPr>
        <w:tc>
          <w:tcPr>
            <w:tcW w:w="565" w:type="dxa"/>
            <w:vMerge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673" w:type="dxa"/>
            <w:vMerge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Гимарат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Темирбетон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Дорожные знаки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«Компания Тенгиз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+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Барьерные ограждения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СтальЦинк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4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Дюбеля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Жебе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-Аксу»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5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Геотекстиль</w:t>
            </w:r>
            <w:proofErr w:type="spellEnd"/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КазГеоСинтетика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6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Дюбеля для бетонного покрытия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Oriental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MetaL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Invest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7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Целлюлозная добавка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«ПОЛИТЕХ КАЗАХСТАН»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8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Цемент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«Алматы С</w:t>
            </w:r>
            <w:proofErr w:type="gram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M</w:t>
            </w:r>
            <w:proofErr w:type="gram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», 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Шымкентцемент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» 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9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Песок &amp; ЩПЦС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«АЙЯ-Сервис»</w:t>
            </w:r>
          </w:p>
        </w:tc>
      </w:tr>
      <w:tr w:rsidR="00901E1D" w:rsidRPr="003A5139" w:rsidTr="001F2E00">
        <w:trPr>
          <w:trHeight w:val="292"/>
        </w:trPr>
        <w:tc>
          <w:tcPr>
            <w:tcW w:w="565" w:type="dxa"/>
            <w:vMerge w:val="restart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10</w:t>
            </w:r>
          </w:p>
        </w:tc>
        <w:tc>
          <w:tcPr>
            <w:tcW w:w="3673" w:type="dxa"/>
            <w:vMerge w:val="restart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Песок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Онтустук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курылыс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  <w:bookmarkStart w:id="0" w:name="_GoBack"/>
        <w:bookmarkEnd w:id="0"/>
      </w:tr>
      <w:tr w:rsidR="00901E1D" w:rsidRPr="003A5139" w:rsidTr="001F2E00">
        <w:trPr>
          <w:trHeight w:val="238"/>
        </w:trPr>
        <w:tc>
          <w:tcPr>
            <w:tcW w:w="565" w:type="dxa"/>
            <w:vMerge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673" w:type="dxa"/>
            <w:vMerge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МеркеДорстройСервис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99"/>
        </w:trPr>
        <w:tc>
          <w:tcPr>
            <w:tcW w:w="565" w:type="dxa"/>
            <w:vMerge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673" w:type="dxa"/>
            <w:vMerge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ТОО «Патриот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Барыс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03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Щебень фракционный</w:t>
            </w:r>
          </w:p>
        </w:tc>
        <w:tc>
          <w:tcPr>
            <w:tcW w:w="4381" w:type="dxa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VSP Company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189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ЩПЦС для бетонного покрытия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ТОО 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МеркеДорстройСервис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lastRenderedPageBreak/>
              <w:t>1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3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Заполнитель деформационных швов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«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 xml:space="preserve">Gif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Grup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Kagid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 xml:space="preserve"> DIS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14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 xml:space="preserve">Автобусные павильоны 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Modulbau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15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Туалеты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«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Keramic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 xml:space="preserve"> Invest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  <w:tr w:rsidR="00901E1D" w:rsidRPr="003A5139" w:rsidTr="001F2E00">
        <w:trPr>
          <w:trHeight w:val="267"/>
        </w:trPr>
        <w:tc>
          <w:tcPr>
            <w:tcW w:w="565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16</w:t>
            </w:r>
          </w:p>
        </w:tc>
        <w:tc>
          <w:tcPr>
            <w:tcW w:w="3673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Дорожное освещение</w:t>
            </w:r>
          </w:p>
        </w:tc>
        <w:tc>
          <w:tcPr>
            <w:tcW w:w="4381" w:type="dxa"/>
            <w:vAlign w:val="center"/>
          </w:tcPr>
          <w:p w:rsidR="00901E1D" w:rsidRPr="003A5139" w:rsidRDefault="00901E1D" w:rsidP="00901E1D">
            <w:pPr>
              <w:tabs>
                <w:tab w:val="left" w:pos="411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«</w:t>
            </w:r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 xml:space="preserve">Energy </w:t>
            </w:r>
            <w:proofErr w:type="spellStart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en-GB" w:eastAsia="ko-KR"/>
              </w:rPr>
              <w:t>Taraz</w:t>
            </w:r>
            <w:proofErr w:type="spellEnd"/>
            <w:r w:rsidRPr="003A5139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</w:tr>
    </w:tbl>
    <w:p w:rsidR="003A5139" w:rsidRPr="003A5139" w:rsidRDefault="003A5139" w:rsidP="00580607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80607" w:rsidRPr="003A5139" w:rsidRDefault="00901E1D" w:rsidP="0058060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1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данный момент Проект уже завершен 01 августа 2013 </w:t>
      </w:r>
      <w:proofErr w:type="gramStart"/>
      <w:r w:rsidRPr="003A51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года</w:t>
      </w:r>
      <w:proofErr w:type="gramEnd"/>
      <w:r w:rsidRPr="003A51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Подрядчик несет ответственность за устранения дефектов во время Гарантийного Периода, который истекает </w:t>
      </w:r>
      <w:r w:rsidR="003A5139" w:rsidRPr="003A51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31 июля 2015 года.</w:t>
      </w:r>
    </w:p>
    <w:sectPr w:rsidR="00580607" w:rsidRPr="003A5139" w:rsidSect="00901E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96A"/>
    <w:multiLevelType w:val="hybridMultilevel"/>
    <w:tmpl w:val="19E0F0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283D3D"/>
    <w:multiLevelType w:val="hybridMultilevel"/>
    <w:tmpl w:val="70F00A1E"/>
    <w:lvl w:ilvl="0" w:tplc="4B7C4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7A06"/>
    <w:multiLevelType w:val="hybridMultilevel"/>
    <w:tmpl w:val="8DA0C5A0"/>
    <w:lvl w:ilvl="0" w:tplc="4822C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4778A"/>
    <w:multiLevelType w:val="hybridMultilevel"/>
    <w:tmpl w:val="9DA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6D18"/>
    <w:multiLevelType w:val="multilevel"/>
    <w:tmpl w:val="06A8B4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5">
    <w:nsid w:val="570A6E0C"/>
    <w:multiLevelType w:val="hybridMultilevel"/>
    <w:tmpl w:val="85F81CF0"/>
    <w:lvl w:ilvl="0" w:tplc="23E08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AA29C4"/>
    <w:multiLevelType w:val="hybridMultilevel"/>
    <w:tmpl w:val="4184BFFE"/>
    <w:lvl w:ilvl="0" w:tplc="23E08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E6"/>
    <w:rsid w:val="00060A9F"/>
    <w:rsid w:val="001965DD"/>
    <w:rsid w:val="001C0AEA"/>
    <w:rsid w:val="00231A96"/>
    <w:rsid w:val="003A5139"/>
    <w:rsid w:val="00470BF6"/>
    <w:rsid w:val="00477CE0"/>
    <w:rsid w:val="004851E6"/>
    <w:rsid w:val="005020A2"/>
    <w:rsid w:val="00580607"/>
    <w:rsid w:val="00593ECB"/>
    <w:rsid w:val="005B51F0"/>
    <w:rsid w:val="005F0943"/>
    <w:rsid w:val="00620697"/>
    <w:rsid w:val="00622977"/>
    <w:rsid w:val="00664643"/>
    <w:rsid w:val="0070713C"/>
    <w:rsid w:val="007733B3"/>
    <w:rsid w:val="0079464B"/>
    <w:rsid w:val="007D430C"/>
    <w:rsid w:val="007D79AA"/>
    <w:rsid w:val="00834FAD"/>
    <w:rsid w:val="008B33A0"/>
    <w:rsid w:val="008E6FEB"/>
    <w:rsid w:val="00901E1D"/>
    <w:rsid w:val="00914E83"/>
    <w:rsid w:val="00973AEE"/>
    <w:rsid w:val="00A73E6D"/>
    <w:rsid w:val="00AE6464"/>
    <w:rsid w:val="00BB0D49"/>
    <w:rsid w:val="00BE17A7"/>
    <w:rsid w:val="00C11280"/>
    <w:rsid w:val="00CA188A"/>
    <w:rsid w:val="00CA6AE3"/>
    <w:rsid w:val="00CB2061"/>
    <w:rsid w:val="00CC1200"/>
    <w:rsid w:val="00D17C14"/>
    <w:rsid w:val="00D7284D"/>
    <w:rsid w:val="00DA3337"/>
    <w:rsid w:val="00E23BFF"/>
    <w:rsid w:val="00E61697"/>
    <w:rsid w:val="00E73BBB"/>
    <w:rsid w:val="00E7663F"/>
    <w:rsid w:val="00F24AA7"/>
    <w:rsid w:val="00F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D"/>
    <w:rPr>
      <w:rFonts w:ascii="Calibri" w:hAnsi="Calibri"/>
      <w:lang w:val="en-AU"/>
    </w:rPr>
  </w:style>
  <w:style w:type="paragraph" w:styleId="1">
    <w:name w:val="heading 1"/>
    <w:aliases w:val="标题 1 Char,Heading"/>
    <w:basedOn w:val="a"/>
    <w:next w:val="a"/>
    <w:link w:val="10"/>
    <w:qFormat/>
    <w:rsid w:val="00060A9F"/>
    <w:pPr>
      <w:keepNext/>
      <w:spacing w:after="0" w:line="240" w:lineRule="auto"/>
      <w:outlineLvl w:val="0"/>
    </w:pPr>
    <w:rPr>
      <w:rFonts w:ascii="Arial" w:eastAsia="Malgun Gothic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9F"/>
    <w:pPr>
      <w:ind w:left="720"/>
      <w:contextualSpacing/>
    </w:pPr>
  </w:style>
  <w:style w:type="character" w:customStyle="1" w:styleId="10">
    <w:name w:val="Заголовок 1 Знак"/>
    <w:aliases w:val="标题 1 Char Знак,Heading Знак"/>
    <w:basedOn w:val="a0"/>
    <w:link w:val="1"/>
    <w:rsid w:val="00060A9F"/>
    <w:rPr>
      <w:rFonts w:ascii="Arial" w:eastAsia="Malgun Gothic" w:hAnsi="Arial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D"/>
    <w:rPr>
      <w:rFonts w:ascii="Calibri" w:hAnsi="Calibri"/>
      <w:lang w:val="en-AU"/>
    </w:rPr>
  </w:style>
  <w:style w:type="paragraph" w:styleId="1">
    <w:name w:val="heading 1"/>
    <w:aliases w:val="标题 1 Char,Heading"/>
    <w:basedOn w:val="a"/>
    <w:next w:val="a"/>
    <w:link w:val="10"/>
    <w:qFormat/>
    <w:rsid w:val="00060A9F"/>
    <w:pPr>
      <w:keepNext/>
      <w:spacing w:after="0" w:line="240" w:lineRule="auto"/>
      <w:outlineLvl w:val="0"/>
    </w:pPr>
    <w:rPr>
      <w:rFonts w:ascii="Arial" w:eastAsia="Malgun Gothic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9F"/>
    <w:pPr>
      <w:ind w:left="720"/>
      <w:contextualSpacing/>
    </w:pPr>
  </w:style>
  <w:style w:type="character" w:customStyle="1" w:styleId="10">
    <w:name w:val="Заголовок 1 Знак"/>
    <w:aliases w:val="标题 1 Char Знак,Heading Знак"/>
    <w:basedOn w:val="a0"/>
    <w:link w:val="1"/>
    <w:rsid w:val="00060A9F"/>
    <w:rPr>
      <w:rFonts w:ascii="Arial" w:eastAsia="Malgun Gothic" w:hAnsi="Arial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44D8-B33A-48CC-B264-BCF9ECA3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Asema</cp:lastModifiedBy>
  <cp:revision>18</cp:revision>
  <dcterms:created xsi:type="dcterms:W3CDTF">2014-07-02T11:58:00Z</dcterms:created>
  <dcterms:modified xsi:type="dcterms:W3CDTF">2014-07-24T11:39:00Z</dcterms:modified>
</cp:coreProperties>
</file>